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F5B" w:rsidRDefault="00770A8F">
      <w:pPr>
        <w:tabs>
          <w:tab w:val="left" w:pos="2610"/>
        </w:tabs>
        <w:spacing w:before="73"/>
        <w:ind w:left="104"/>
        <w:rPr>
          <w:sz w:val="21"/>
        </w:rPr>
      </w:pPr>
      <w:r>
        <w:rPr>
          <w:b/>
          <w:w w:val="105"/>
          <w:sz w:val="21"/>
        </w:rPr>
        <w:t>Position</w:t>
      </w:r>
      <w:r>
        <w:rPr>
          <w:b/>
          <w:spacing w:val="-3"/>
          <w:w w:val="105"/>
          <w:sz w:val="21"/>
        </w:rPr>
        <w:t xml:space="preserve"> </w:t>
      </w:r>
      <w:r>
        <w:rPr>
          <w:b/>
          <w:w w:val="105"/>
          <w:sz w:val="21"/>
        </w:rPr>
        <w:t>Title:</w:t>
      </w:r>
      <w:r>
        <w:rPr>
          <w:b/>
          <w:w w:val="105"/>
          <w:sz w:val="21"/>
        </w:rPr>
        <w:tab/>
      </w:r>
      <w:r>
        <w:rPr>
          <w:w w:val="105"/>
          <w:sz w:val="21"/>
        </w:rPr>
        <w:t>Assistant/Associate Professor in Mathematics Education</w:t>
      </w:r>
    </w:p>
    <w:p w:rsidR="00154F5B" w:rsidRDefault="00770A8F">
      <w:pPr>
        <w:tabs>
          <w:tab w:val="left" w:pos="2610"/>
        </w:tabs>
        <w:spacing w:before="27"/>
        <w:ind w:left="104"/>
        <w:rPr>
          <w:sz w:val="21"/>
        </w:rPr>
      </w:pPr>
      <w:r>
        <w:rPr>
          <w:b/>
          <w:w w:val="105"/>
          <w:sz w:val="21"/>
        </w:rPr>
        <w:t>Department:</w:t>
      </w:r>
      <w:r>
        <w:rPr>
          <w:b/>
          <w:w w:val="105"/>
          <w:sz w:val="21"/>
        </w:rPr>
        <w:tab/>
      </w:r>
      <w:r>
        <w:rPr>
          <w:w w:val="105"/>
          <w:sz w:val="21"/>
        </w:rPr>
        <w:t>Curriculum and</w:t>
      </w:r>
      <w:r>
        <w:rPr>
          <w:spacing w:val="2"/>
          <w:w w:val="105"/>
          <w:sz w:val="21"/>
        </w:rPr>
        <w:t xml:space="preserve"> </w:t>
      </w:r>
      <w:r>
        <w:rPr>
          <w:w w:val="105"/>
          <w:sz w:val="21"/>
        </w:rPr>
        <w:t>Instruction</w:t>
      </w:r>
    </w:p>
    <w:p w:rsidR="00154F5B" w:rsidRDefault="00770A8F">
      <w:pPr>
        <w:pStyle w:val="Heading1"/>
        <w:spacing w:before="171"/>
      </w:pPr>
      <w:r>
        <w:rPr>
          <w:w w:val="105"/>
        </w:rPr>
        <w:t>Description of duties, responsibilities and qualifications:</w:t>
      </w:r>
    </w:p>
    <w:p w:rsidR="00154F5B" w:rsidRDefault="00770A8F">
      <w:pPr>
        <w:pStyle w:val="BodyText"/>
        <w:spacing w:before="13" w:line="252" w:lineRule="auto"/>
        <w:ind w:left="104"/>
      </w:pPr>
      <w:r>
        <w:rPr>
          <w:w w:val="105"/>
        </w:rPr>
        <w:t>The Department of Curriculum and Instruction in the Reich College of Education at Appalachian State University invites applications for the following nine-month tenure-track position at the rank of Assistant or Associate Professor beginning in August 201</w:t>
      </w:r>
      <w:r w:rsidR="00E63EB2">
        <w:rPr>
          <w:w w:val="105"/>
        </w:rPr>
        <w:t>9</w:t>
      </w:r>
      <w:r>
        <w:rPr>
          <w:w w:val="105"/>
        </w:rPr>
        <w:t>.</w:t>
      </w:r>
    </w:p>
    <w:p w:rsidR="00154F5B" w:rsidRDefault="00154F5B">
      <w:pPr>
        <w:pStyle w:val="BodyText"/>
        <w:spacing w:before="11"/>
      </w:pPr>
    </w:p>
    <w:p w:rsidR="00154F5B" w:rsidRDefault="00770A8F">
      <w:pPr>
        <w:pStyle w:val="Heading1"/>
      </w:pPr>
      <w:r>
        <w:rPr>
          <w:w w:val="105"/>
        </w:rPr>
        <w:t>Qualifications for the position include the following:</w:t>
      </w:r>
    </w:p>
    <w:p w:rsidR="00154F5B" w:rsidRDefault="00770A8F">
      <w:pPr>
        <w:pStyle w:val="ListParagraph"/>
        <w:numPr>
          <w:ilvl w:val="0"/>
          <w:numId w:val="1"/>
        </w:numPr>
        <w:tabs>
          <w:tab w:val="left" w:pos="824"/>
          <w:tab w:val="left" w:pos="825"/>
        </w:tabs>
        <w:spacing w:before="12" w:line="252" w:lineRule="auto"/>
        <w:ind w:right="381"/>
        <w:rPr>
          <w:sz w:val="21"/>
        </w:rPr>
      </w:pPr>
      <w:r>
        <w:rPr>
          <w:w w:val="105"/>
          <w:sz w:val="21"/>
        </w:rPr>
        <w:t>Earned</w:t>
      </w:r>
      <w:r>
        <w:rPr>
          <w:spacing w:val="-7"/>
          <w:w w:val="105"/>
          <w:sz w:val="21"/>
        </w:rPr>
        <w:t xml:space="preserve"> </w:t>
      </w:r>
      <w:r>
        <w:rPr>
          <w:w w:val="105"/>
          <w:sz w:val="21"/>
        </w:rPr>
        <w:t>doctorate</w:t>
      </w:r>
      <w:r>
        <w:rPr>
          <w:spacing w:val="-7"/>
          <w:w w:val="105"/>
          <w:sz w:val="21"/>
        </w:rPr>
        <w:t xml:space="preserve"> </w:t>
      </w:r>
      <w:r>
        <w:rPr>
          <w:w w:val="105"/>
          <w:sz w:val="21"/>
        </w:rPr>
        <w:t>(ABD</w:t>
      </w:r>
      <w:r>
        <w:rPr>
          <w:spacing w:val="-6"/>
          <w:w w:val="105"/>
          <w:sz w:val="21"/>
        </w:rPr>
        <w:t xml:space="preserve"> </w:t>
      </w:r>
      <w:r>
        <w:rPr>
          <w:w w:val="105"/>
          <w:sz w:val="21"/>
        </w:rPr>
        <w:t>considered)</w:t>
      </w:r>
      <w:r>
        <w:rPr>
          <w:spacing w:val="-7"/>
          <w:w w:val="105"/>
          <w:sz w:val="21"/>
        </w:rPr>
        <w:t xml:space="preserve"> </w:t>
      </w:r>
      <w:r>
        <w:rPr>
          <w:w w:val="105"/>
          <w:sz w:val="21"/>
        </w:rPr>
        <w:t>in</w:t>
      </w:r>
      <w:r>
        <w:rPr>
          <w:spacing w:val="-7"/>
          <w:w w:val="105"/>
          <w:sz w:val="21"/>
        </w:rPr>
        <w:t xml:space="preserve"> </w:t>
      </w:r>
      <w:r>
        <w:rPr>
          <w:w w:val="105"/>
          <w:sz w:val="21"/>
        </w:rPr>
        <w:t>Mathematics</w:t>
      </w:r>
      <w:r>
        <w:rPr>
          <w:spacing w:val="-7"/>
          <w:w w:val="105"/>
          <w:sz w:val="21"/>
        </w:rPr>
        <w:t xml:space="preserve"> </w:t>
      </w:r>
      <w:r>
        <w:rPr>
          <w:w w:val="105"/>
          <w:sz w:val="21"/>
        </w:rPr>
        <w:t>Education,</w:t>
      </w:r>
      <w:r>
        <w:rPr>
          <w:spacing w:val="-7"/>
          <w:w w:val="105"/>
          <w:sz w:val="21"/>
        </w:rPr>
        <w:t xml:space="preserve"> </w:t>
      </w:r>
      <w:r>
        <w:rPr>
          <w:w w:val="105"/>
          <w:sz w:val="21"/>
        </w:rPr>
        <w:t>Curriculum</w:t>
      </w:r>
      <w:r>
        <w:rPr>
          <w:spacing w:val="-6"/>
          <w:w w:val="105"/>
          <w:sz w:val="21"/>
        </w:rPr>
        <w:t xml:space="preserve"> </w:t>
      </w:r>
      <w:r>
        <w:rPr>
          <w:w w:val="105"/>
          <w:sz w:val="21"/>
        </w:rPr>
        <w:t>and</w:t>
      </w:r>
      <w:r>
        <w:rPr>
          <w:spacing w:val="-7"/>
          <w:w w:val="105"/>
          <w:sz w:val="21"/>
        </w:rPr>
        <w:t xml:space="preserve"> </w:t>
      </w:r>
      <w:r>
        <w:rPr>
          <w:w w:val="105"/>
          <w:sz w:val="21"/>
        </w:rPr>
        <w:t>Instruction,</w:t>
      </w:r>
      <w:r>
        <w:rPr>
          <w:spacing w:val="-7"/>
          <w:w w:val="105"/>
          <w:sz w:val="21"/>
        </w:rPr>
        <w:t xml:space="preserve"> </w:t>
      </w:r>
      <w:r>
        <w:rPr>
          <w:w w:val="105"/>
          <w:sz w:val="21"/>
        </w:rPr>
        <w:t>or closely related</w:t>
      </w:r>
      <w:r>
        <w:rPr>
          <w:spacing w:val="1"/>
          <w:w w:val="105"/>
          <w:sz w:val="21"/>
        </w:rPr>
        <w:t xml:space="preserve"> </w:t>
      </w:r>
      <w:r>
        <w:rPr>
          <w:w w:val="105"/>
          <w:sz w:val="21"/>
        </w:rPr>
        <w:t>area;</w:t>
      </w:r>
    </w:p>
    <w:p w:rsidR="00154F5B" w:rsidRDefault="00770A8F">
      <w:pPr>
        <w:pStyle w:val="ListParagraph"/>
        <w:numPr>
          <w:ilvl w:val="0"/>
          <w:numId w:val="1"/>
        </w:numPr>
        <w:tabs>
          <w:tab w:val="left" w:pos="824"/>
          <w:tab w:val="left" w:pos="825"/>
        </w:tabs>
        <w:spacing w:line="252" w:lineRule="exact"/>
        <w:rPr>
          <w:sz w:val="21"/>
        </w:rPr>
      </w:pPr>
      <w:r>
        <w:rPr>
          <w:w w:val="105"/>
          <w:sz w:val="21"/>
        </w:rPr>
        <w:t>Ability to teach mathematics education in the undergraduate and graduate elementary</w:t>
      </w:r>
      <w:r>
        <w:rPr>
          <w:spacing w:val="-30"/>
          <w:w w:val="105"/>
          <w:sz w:val="21"/>
        </w:rPr>
        <w:t xml:space="preserve"> </w:t>
      </w:r>
      <w:r>
        <w:rPr>
          <w:w w:val="105"/>
          <w:sz w:val="21"/>
        </w:rPr>
        <w:t>programs.</w:t>
      </w:r>
    </w:p>
    <w:p w:rsidR="00154F5B" w:rsidRDefault="00770A8F" w:rsidP="000D6676">
      <w:pPr>
        <w:pStyle w:val="ListParagraph"/>
        <w:numPr>
          <w:ilvl w:val="0"/>
          <w:numId w:val="1"/>
        </w:numPr>
        <w:tabs>
          <w:tab w:val="left" w:pos="824"/>
          <w:tab w:val="left" w:pos="825"/>
        </w:tabs>
        <w:spacing w:before="12" w:line="252" w:lineRule="auto"/>
        <w:ind w:right="350"/>
        <w:rPr>
          <w:sz w:val="21"/>
        </w:rPr>
      </w:pPr>
      <w:r>
        <w:rPr>
          <w:w w:val="105"/>
          <w:sz w:val="21"/>
        </w:rPr>
        <w:t>Record</w:t>
      </w:r>
      <w:r>
        <w:rPr>
          <w:spacing w:val="-4"/>
          <w:w w:val="105"/>
          <w:sz w:val="21"/>
        </w:rPr>
        <w:t xml:space="preserve"> </w:t>
      </w:r>
      <w:r>
        <w:rPr>
          <w:w w:val="105"/>
          <w:sz w:val="21"/>
        </w:rPr>
        <w:t>of</w:t>
      </w:r>
      <w:r>
        <w:rPr>
          <w:spacing w:val="-5"/>
          <w:w w:val="105"/>
          <w:sz w:val="21"/>
        </w:rPr>
        <w:t xml:space="preserve"> </w:t>
      </w:r>
      <w:r>
        <w:rPr>
          <w:w w:val="105"/>
          <w:sz w:val="21"/>
        </w:rPr>
        <w:t>teaching</w:t>
      </w:r>
      <w:r>
        <w:rPr>
          <w:spacing w:val="-4"/>
          <w:w w:val="105"/>
          <w:sz w:val="21"/>
        </w:rPr>
        <w:t xml:space="preserve"> </w:t>
      </w:r>
      <w:r>
        <w:rPr>
          <w:w w:val="105"/>
          <w:sz w:val="21"/>
        </w:rPr>
        <w:t>experience</w:t>
      </w:r>
      <w:r>
        <w:rPr>
          <w:spacing w:val="-4"/>
          <w:w w:val="105"/>
          <w:sz w:val="21"/>
        </w:rPr>
        <w:t xml:space="preserve"> </w:t>
      </w:r>
      <w:r>
        <w:rPr>
          <w:w w:val="105"/>
          <w:sz w:val="21"/>
        </w:rPr>
        <w:t>required;</w:t>
      </w:r>
      <w:r>
        <w:rPr>
          <w:spacing w:val="-5"/>
          <w:w w:val="105"/>
          <w:sz w:val="21"/>
        </w:rPr>
        <w:t xml:space="preserve"> </w:t>
      </w:r>
      <w:r w:rsidR="000D6676" w:rsidRPr="000D6676">
        <w:rPr>
          <w:spacing w:val="-5"/>
          <w:w w:val="105"/>
          <w:sz w:val="21"/>
        </w:rPr>
        <w:t xml:space="preserve">special consideration will be given to those who have teaching experience at the public school and university </w:t>
      </w:r>
      <w:r w:rsidR="000D6676">
        <w:rPr>
          <w:spacing w:val="-5"/>
          <w:w w:val="105"/>
          <w:sz w:val="21"/>
        </w:rPr>
        <w:t>level;</w:t>
      </w:r>
    </w:p>
    <w:p w:rsidR="000D6676" w:rsidRPr="000D6676" w:rsidRDefault="00770A8F" w:rsidP="000D6676">
      <w:pPr>
        <w:pStyle w:val="ListParagraph"/>
        <w:numPr>
          <w:ilvl w:val="0"/>
          <w:numId w:val="1"/>
        </w:numPr>
        <w:tabs>
          <w:tab w:val="left" w:pos="824"/>
          <w:tab w:val="left" w:pos="825"/>
        </w:tabs>
        <w:spacing w:line="249" w:lineRule="auto"/>
        <w:ind w:right="327"/>
        <w:rPr>
          <w:sz w:val="21"/>
        </w:rPr>
      </w:pPr>
      <w:r w:rsidRPr="000D6676">
        <w:rPr>
          <w:w w:val="105"/>
          <w:sz w:val="21"/>
        </w:rPr>
        <w:t>Evidence</w:t>
      </w:r>
      <w:r w:rsidRPr="000D6676">
        <w:rPr>
          <w:spacing w:val="-7"/>
          <w:w w:val="105"/>
          <w:sz w:val="21"/>
        </w:rPr>
        <w:t xml:space="preserve"> </w:t>
      </w:r>
      <w:r w:rsidRPr="000D6676">
        <w:rPr>
          <w:w w:val="105"/>
          <w:sz w:val="21"/>
        </w:rPr>
        <w:t>of</w:t>
      </w:r>
      <w:r w:rsidRPr="000D6676">
        <w:rPr>
          <w:spacing w:val="-8"/>
          <w:w w:val="105"/>
          <w:sz w:val="21"/>
        </w:rPr>
        <w:t xml:space="preserve"> </w:t>
      </w:r>
      <w:r w:rsidRPr="000D6676">
        <w:rPr>
          <w:w w:val="105"/>
          <w:sz w:val="21"/>
        </w:rPr>
        <w:t>scholarly</w:t>
      </w:r>
      <w:r w:rsidRPr="000D6676">
        <w:rPr>
          <w:spacing w:val="-7"/>
          <w:w w:val="105"/>
          <w:sz w:val="21"/>
        </w:rPr>
        <w:t xml:space="preserve"> </w:t>
      </w:r>
      <w:r w:rsidRPr="000D6676">
        <w:rPr>
          <w:w w:val="105"/>
          <w:sz w:val="21"/>
        </w:rPr>
        <w:t>potential</w:t>
      </w:r>
      <w:r w:rsidRPr="000D6676">
        <w:rPr>
          <w:spacing w:val="-8"/>
          <w:w w:val="105"/>
          <w:sz w:val="21"/>
        </w:rPr>
        <w:t xml:space="preserve"> </w:t>
      </w:r>
      <w:r w:rsidRPr="000D6676">
        <w:rPr>
          <w:w w:val="105"/>
          <w:sz w:val="21"/>
        </w:rPr>
        <w:t>required,</w:t>
      </w:r>
      <w:r w:rsidRPr="000D6676">
        <w:rPr>
          <w:spacing w:val="-8"/>
          <w:w w:val="105"/>
          <w:sz w:val="21"/>
        </w:rPr>
        <w:t xml:space="preserve"> </w:t>
      </w:r>
      <w:r w:rsidR="000D6676" w:rsidRPr="000D6676">
        <w:rPr>
          <w:w w:val="105"/>
          <w:sz w:val="21"/>
        </w:rPr>
        <w:t>special consideration given to those who have an established record of scholarship/creative activity</w:t>
      </w:r>
      <w:r w:rsidR="000D6676">
        <w:rPr>
          <w:w w:val="105"/>
          <w:sz w:val="21"/>
        </w:rPr>
        <w:t>;</w:t>
      </w:r>
      <w:bookmarkStart w:id="0" w:name="_GoBack"/>
      <w:bookmarkEnd w:id="0"/>
    </w:p>
    <w:p w:rsidR="00154F5B" w:rsidRPr="000D6676" w:rsidRDefault="00770A8F" w:rsidP="000D6676">
      <w:pPr>
        <w:pStyle w:val="ListParagraph"/>
        <w:numPr>
          <w:ilvl w:val="0"/>
          <w:numId w:val="1"/>
        </w:numPr>
        <w:tabs>
          <w:tab w:val="left" w:pos="824"/>
          <w:tab w:val="left" w:pos="825"/>
        </w:tabs>
        <w:spacing w:line="249" w:lineRule="auto"/>
        <w:ind w:right="327"/>
        <w:rPr>
          <w:sz w:val="21"/>
        </w:rPr>
      </w:pPr>
      <w:r w:rsidRPr="000D6676">
        <w:rPr>
          <w:w w:val="105"/>
          <w:sz w:val="21"/>
        </w:rPr>
        <w:t>Commitment to working in a community of practice, to a social constructivist perspective of teaching</w:t>
      </w:r>
      <w:r w:rsidRPr="000D6676">
        <w:rPr>
          <w:spacing w:val="-5"/>
          <w:w w:val="105"/>
          <w:sz w:val="21"/>
        </w:rPr>
        <w:t xml:space="preserve"> </w:t>
      </w:r>
      <w:r w:rsidRPr="000D6676">
        <w:rPr>
          <w:w w:val="105"/>
          <w:sz w:val="21"/>
        </w:rPr>
        <w:t>and</w:t>
      </w:r>
      <w:r w:rsidRPr="000D6676">
        <w:rPr>
          <w:spacing w:val="-5"/>
          <w:w w:val="105"/>
          <w:sz w:val="21"/>
        </w:rPr>
        <w:t xml:space="preserve"> </w:t>
      </w:r>
      <w:r w:rsidRPr="000D6676">
        <w:rPr>
          <w:w w:val="105"/>
          <w:sz w:val="21"/>
        </w:rPr>
        <w:t>learning,</w:t>
      </w:r>
      <w:r w:rsidRPr="000D6676">
        <w:rPr>
          <w:spacing w:val="-6"/>
          <w:w w:val="105"/>
          <w:sz w:val="21"/>
        </w:rPr>
        <w:t xml:space="preserve"> </w:t>
      </w:r>
      <w:r w:rsidRPr="000D6676">
        <w:rPr>
          <w:w w:val="105"/>
          <w:sz w:val="21"/>
        </w:rPr>
        <w:t>to</w:t>
      </w:r>
      <w:r w:rsidRPr="000D6676">
        <w:rPr>
          <w:spacing w:val="-5"/>
          <w:w w:val="105"/>
          <w:sz w:val="21"/>
        </w:rPr>
        <w:t xml:space="preserve"> </w:t>
      </w:r>
      <w:r w:rsidRPr="000D6676">
        <w:rPr>
          <w:w w:val="105"/>
          <w:sz w:val="21"/>
        </w:rPr>
        <w:t>the</w:t>
      </w:r>
      <w:r w:rsidRPr="000D6676">
        <w:rPr>
          <w:spacing w:val="-5"/>
          <w:w w:val="105"/>
          <w:sz w:val="21"/>
        </w:rPr>
        <w:t xml:space="preserve"> </w:t>
      </w:r>
      <w:r w:rsidRPr="000D6676">
        <w:rPr>
          <w:w w:val="105"/>
          <w:sz w:val="21"/>
        </w:rPr>
        <w:t>integration</w:t>
      </w:r>
      <w:r w:rsidRPr="000D6676">
        <w:rPr>
          <w:spacing w:val="-5"/>
          <w:w w:val="105"/>
          <w:sz w:val="21"/>
        </w:rPr>
        <w:t xml:space="preserve"> </w:t>
      </w:r>
      <w:r w:rsidRPr="000D6676">
        <w:rPr>
          <w:w w:val="105"/>
          <w:sz w:val="21"/>
        </w:rPr>
        <w:t>of</w:t>
      </w:r>
      <w:r w:rsidRPr="000D6676">
        <w:rPr>
          <w:spacing w:val="-5"/>
          <w:w w:val="105"/>
          <w:sz w:val="21"/>
        </w:rPr>
        <w:t xml:space="preserve"> </w:t>
      </w:r>
      <w:r w:rsidRPr="000D6676">
        <w:rPr>
          <w:w w:val="105"/>
          <w:sz w:val="21"/>
        </w:rPr>
        <w:t>field</w:t>
      </w:r>
      <w:r w:rsidRPr="000D6676">
        <w:rPr>
          <w:spacing w:val="-5"/>
          <w:w w:val="105"/>
          <w:sz w:val="21"/>
        </w:rPr>
        <w:t xml:space="preserve"> </w:t>
      </w:r>
      <w:r w:rsidRPr="000D6676">
        <w:rPr>
          <w:w w:val="105"/>
          <w:sz w:val="21"/>
        </w:rPr>
        <w:t>experiences</w:t>
      </w:r>
      <w:r w:rsidRPr="000D6676">
        <w:rPr>
          <w:spacing w:val="-5"/>
          <w:w w:val="105"/>
          <w:sz w:val="21"/>
        </w:rPr>
        <w:t xml:space="preserve"> </w:t>
      </w:r>
      <w:r w:rsidRPr="000D6676">
        <w:rPr>
          <w:w w:val="105"/>
          <w:sz w:val="21"/>
        </w:rPr>
        <w:t>in</w:t>
      </w:r>
      <w:r w:rsidRPr="000D6676">
        <w:rPr>
          <w:spacing w:val="-5"/>
          <w:w w:val="105"/>
          <w:sz w:val="21"/>
        </w:rPr>
        <w:t xml:space="preserve"> </w:t>
      </w:r>
      <w:r w:rsidRPr="000D6676">
        <w:rPr>
          <w:w w:val="105"/>
          <w:sz w:val="21"/>
        </w:rPr>
        <w:t>professional</w:t>
      </w:r>
      <w:r w:rsidRPr="000D6676">
        <w:rPr>
          <w:spacing w:val="-6"/>
          <w:w w:val="105"/>
          <w:sz w:val="21"/>
        </w:rPr>
        <w:t xml:space="preserve"> </w:t>
      </w:r>
      <w:r w:rsidRPr="000D6676">
        <w:rPr>
          <w:w w:val="105"/>
          <w:sz w:val="21"/>
        </w:rPr>
        <w:t>coursework,</w:t>
      </w:r>
      <w:r w:rsidRPr="000D6676">
        <w:rPr>
          <w:spacing w:val="-6"/>
          <w:w w:val="105"/>
          <w:sz w:val="21"/>
        </w:rPr>
        <w:t xml:space="preserve"> </w:t>
      </w:r>
      <w:r w:rsidRPr="000D6676">
        <w:rPr>
          <w:w w:val="105"/>
          <w:sz w:val="21"/>
        </w:rPr>
        <w:t>and</w:t>
      </w:r>
      <w:r w:rsidRPr="000D6676">
        <w:rPr>
          <w:spacing w:val="-5"/>
          <w:w w:val="105"/>
          <w:sz w:val="21"/>
        </w:rPr>
        <w:t xml:space="preserve"> </w:t>
      </w:r>
      <w:r w:rsidRPr="000D6676">
        <w:rPr>
          <w:w w:val="105"/>
          <w:sz w:val="21"/>
        </w:rPr>
        <w:t>to working with diverse</w:t>
      </w:r>
      <w:r w:rsidRPr="000D6676">
        <w:rPr>
          <w:spacing w:val="2"/>
          <w:w w:val="105"/>
          <w:sz w:val="21"/>
        </w:rPr>
        <w:t xml:space="preserve"> </w:t>
      </w:r>
      <w:r w:rsidRPr="000D6676">
        <w:rPr>
          <w:w w:val="105"/>
          <w:sz w:val="21"/>
        </w:rPr>
        <w:t>populations;</w:t>
      </w:r>
    </w:p>
    <w:p w:rsidR="00154F5B" w:rsidRDefault="00770A8F">
      <w:pPr>
        <w:pStyle w:val="ListParagraph"/>
        <w:numPr>
          <w:ilvl w:val="0"/>
          <w:numId w:val="1"/>
        </w:numPr>
        <w:tabs>
          <w:tab w:val="left" w:pos="824"/>
          <w:tab w:val="left" w:pos="825"/>
        </w:tabs>
        <w:spacing w:before="2"/>
        <w:rPr>
          <w:sz w:val="21"/>
        </w:rPr>
      </w:pPr>
      <w:r>
        <w:rPr>
          <w:w w:val="105"/>
          <w:sz w:val="21"/>
        </w:rPr>
        <w:t>Eligibility for North Carolina teaching</w:t>
      </w:r>
      <w:r>
        <w:rPr>
          <w:spacing w:val="2"/>
          <w:w w:val="105"/>
          <w:sz w:val="21"/>
        </w:rPr>
        <w:t xml:space="preserve"> </w:t>
      </w:r>
      <w:r>
        <w:rPr>
          <w:w w:val="105"/>
          <w:sz w:val="21"/>
        </w:rPr>
        <w:t>licensure.</w:t>
      </w:r>
    </w:p>
    <w:p w:rsidR="00154F5B" w:rsidRDefault="00154F5B">
      <w:pPr>
        <w:pStyle w:val="BodyText"/>
        <w:spacing w:before="1"/>
        <w:rPr>
          <w:sz w:val="23"/>
        </w:rPr>
      </w:pPr>
    </w:p>
    <w:p w:rsidR="00154F5B" w:rsidRDefault="00770A8F">
      <w:pPr>
        <w:pStyle w:val="BodyText"/>
        <w:spacing w:before="1" w:line="252" w:lineRule="auto"/>
        <w:ind w:left="104" w:right="60"/>
      </w:pPr>
      <w:r>
        <w:rPr>
          <w:w w:val="105"/>
        </w:rPr>
        <w:t xml:space="preserve">Primary responsibilities include teaching mathematics education courses at the elementary undergraduate and graduate levels, with the possibility of teaching mathematics education courses in middle and secondary level programs. In addition to the primary responsibilities, there </w:t>
      </w:r>
      <w:r w:rsidR="00E63EB2">
        <w:rPr>
          <w:w w:val="105"/>
        </w:rPr>
        <w:t>will be an expectation</w:t>
      </w:r>
      <w:r>
        <w:rPr>
          <w:w w:val="105"/>
        </w:rPr>
        <w:t xml:space="preserve"> to teach additional curriculum and instruction courses</w:t>
      </w:r>
      <w:r w:rsidR="00C23970">
        <w:rPr>
          <w:w w:val="105"/>
        </w:rPr>
        <w:t xml:space="preserve"> when needed, which are not specific to mathematics education</w:t>
      </w:r>
      <w:r>
        <w:rPr>
          <w:w w:val="105"/>
        </w:rPr>
        <w:t>. Other responsibilities include, but are not limited to</w:t>
      </w:r>
      <w:r w:rsidR="00E63EB2">
        <w:rPr>
          <w:w w:val="105"/>
        </w:rPr>
        <w:t>:</w:t>
      </w:r>
      <w:r>
        <w:rPr>
          <w:w w:val="105"/>
        </w:rPr>
        <w:t xml:space="preserve"> participating in partnerships with area schools, teaching at off-campus sites, and/or teaching on-line. Salary commensurate with qualifications and experience.</w:t>
      </w:r>
    </w:p>
    <w:p w:rsidR="00154F5B" w:rsidRDefault="00154F5B">
      <w:pPr>
        <w:pStyle w:val="BodyText"/>
        <w:spacing w:before="8"/>
      </w:pPr>
    </w:p>
    <w:p w:rsidR="00154F5B" w:rsidRDefault="00770A8F">
      <w:pPr>
        <w:pStyle w:val="BodyText"/>
        <w:spacing w:line="252" w:lineRule="auto"/>
        <w:ind w:left="104" w:right="86"/>
      </w:pPr>
      <w:r>
        <w:rPr>
          <w:w w:val="105"/>
        </w:rPr>
        <w:t xml:space="preserve">Appalachian State University is a member institution of the sixteen-campus University of North Carolina. Located in Boone, North Carolina, the university has approximately 18,000 students, primarily in bachelor’s and master’s programs in both liberal arts and applied fields. Appalachian has both a traditional residential campus and a variety of distance education programs. Additional information about the Department of Curriculum &amp; Instruction, the university, and the surrounding area is located at: </w:t>
      </w:r>
      <w:hyperlink r:id="rId5">
        <w:r>
          <w:rPr>
            <w:w w:val="105"/>
          </w:rPr>
          <w:t>http://www.appstate.edu</w:t>
        </w:r>
      </w:hyperlink>
    </w:p>
    <w:p w:rsidR="00154F5B" w:rsidRDefault="00154F5B">
      <w:pPr>
        <w:pStyle w:val="BodyText"/>
        <w:spacing w:before="8"/>
      </w:pPr>
    </w:p>
    <w:p w:rsidR="00154F5B" w:rsidRDefault="00770A8F">
      <w:pPr>
        <w:pStyle w:val="BodyText"/>
        <w:spacing w:line="249" w:lineRule="auto"/>
        <w:ind w:left="104" w:right="106"/>
      </w:pPr>
      <w:r>
        <w:rPr>
          <w:w w:val="105"/>
        </w:rPr>
        <w:t xml:space="preserve">Applicants must send a complete electronic application consisting of a letter of application, vita, unofficial graduate transcripts, and names and contact information of five professional references as pdf or word documents. Applications should be sent to Dr. </w:t>
      </w:r>
      <w:r w:rsidR="00E63EB2">
        <w:rPr>
          <w:w w:val="105"/>
        </w:rPr>
        <w:t>Chrystal Dean</w:t>
      </w:r>
      <w:r>
        <w:rPr>
          <w:w w:val="105"/>
        </w:rPr>
        <w:t xml:space="preserve"> at </w:t>
      </w:r>
      <w:hyperlink r:id="rId6" w:history="1">
        <w:r w:rsidR="00E63EB2" w:rsidRPr="00C066D3">
          <w:rPr>
            <w:rStyle w:val="Hyperlink"/>
            <w:w w:val="105"/>
          </w:rPr>
          <w:t xml:space="preserve">deanco@appstate.edu </w:t>
        </w:r>
      </w:hyperlink>
      <w:r>
        <w:rPr>
          <w:w w:val="105"/>
        </w:rPr>
        <w:t xml:space="preserve">and indicate “mathematics education position” clearly in the subject line. The initial review of complete applications will begin </w:t>
      </w:r>
      <w:r w:rsidR="00B73E66">
        <w:rPr>
          <w:w w:val="105"/>
        </w:rPr>
        <w:t>October 22</w:t>
      </w:r>
      <w:r>
        <w:rPr>
          <w:w w:val="105"/>
        </w:rPr>
        <w:t>, 201</w:t>
      </w:r>
      <w:r w:rsidR="00E63EB2">
        <w:rPr>
          <w:w w:val="105"/>
        </w:rPr>
        <w:t>8</w:t>
      </w:r>
      <w:r>
        <w:rPr>
          <w:w w:val="105"/>
        </w:rPr>
        <w:t xml:space="preserve"> and will continue until the position is filled.</w:t>
      </w:r>
    </w:p>
    <w:p w:rsidR="00154F5B" w:rsidRDefault="00154F5B">
      <w:pPr>
        <w:pStyle w:val="BodyText"/>
        <w:spacing w:before="8"/>
        <w:rPr>
          <w:sz w:val="22"/>
        </w:rPr>
      </w:pPr>
    </w:p>
    <w:p w:rsidR="00154F5B" w:rsidRDefault="00770A8F" w:rsidP="0078702C">
      <w:pPr>
        <w:pStyle w:val="BodyText"/>
        <w:spacing w:line="252" w:lineRule="auto"/>
        <w:ind w:left="104" w:right="86"/>
        <w:rPr>
          <w:w w:val="105"/>
        </w:rPr>
      </w:pPr>
      <w:r>
        <w:rPr>
          <w:w w:val="105"/>
        </w:rPr>
        <w:t>Appalachian State University is an Affirmative Action/Equal Opportunity Employer. The University does not discriminate in access to its educational programs and activities, or with respect to hiring or the terms and conditions of employment, on the basis of race, color, national origin, religion, sex, gender identity and expression, political affiliation, age, disability, veteran status, genetic information or sexual orientation.</w:t>
      </w:r>
    </w:p>
    <w:p w:rsidR="00B73E66" w:rsidRDefault="00B73E66" w:rsidP="0078702C">
      <w:pPr>
        <w:pStyle w:val="BodyText"/>
        <w:spacing w:line="252" w:lineRule="auto"/>
        <w:ind w:left="104" w:right="86"/>
        <w:rPr>
          <w:w w:val="105"/>
        </w:rPr>
      </w:pPr>
    </w:p>
    <w:p w:rsidR="00B73E66" w:rsidRPr="0078702C" w:rsidRDefault="00B73E66" w:rsidP="0078702C">
      <w:pPr>
        <w:pStyle w:val="BodyText"/>
        <w:spacing w:line="252" w:lineRule="auto"/>
        <w:ind w:left="104" w:right="86"/>
        <w:rPr>
          <w:w w:val="105"/>
        </w:rPr>
      </w:pPr>
      <w:r w:rsidRPr="0078702C">
        <w:rPr>
          <w:w w:val="105"/>
        </w:rPr>
        <w:t>We at Appalachian State University are committed to Diversity, Equity, and Inclusive Excellence both locally and globally.  A diverse campus community supports an influx of broad and distinct ideas that increase learning opportunities and strengthen the impact of our community as we work collectively to achieve an equal experience for all.  We are committed to creating a culture of equitable opportunity for all, one that has an expectation of fairness, justice, and equity-minded practice at all levels of the university community.</w:t>
      </w:r>
    </w:p>
    <w:p w:rsidR="00154F5B" w:rsidRPr="0078702C" w:rsidRDefault="00154F5B" w:rsidP="0078702C">
      <w:pPr>
        <w:pStyle w:val="BodyText"/>
        <w:spacing w:line="252" w:lineRule="auto"/>
        <w:ind w:left="104" w:right="86"/>
        <w:rPr>
          <w:w w:val="105"/>
        </w:rPr>
      </w:pPr>
    </w:p>
    <w:p w:rsidR="00154F5B" w:rsidRPr="0078702C" w:rsidRDefault="00770A8F" w:rsidP="0078702C">
      <w:pPr>
        <w:pStyle w:val="BodyText"/>
        <w:spacing w:line="252" w:lineRule="auto"/>
        <w:ind w:left="104" w:right="86"/>
        <w:rPr>
          <w:w w:val="105"/>
        </w:rPr>
      </w:pPr>
      <w:r>
        <w:rPr>
          <w:w w:val="105"/>
        </w:rPr>
        <w:t xml:space="preserve">Individuals with disabilities </w:t>
      </w:r>
      <w:r w:rsidR="00B73E66">
        <w:rPr>
          <w:w w:val="105"/>
        </w:rPr>
        <w:t>desiring acc</w:t>
      </w:r>
      <w:r>
        <w:rPr>
          <w:w w:val="105"/>
        </w:rPr>
        <w:t xml:space="preserve">ommodations in the application process </w:t>
      </w:r>
      <w:r w:rsidR="00B73E66">
        <w:rPr>
          <w:w w:val="105"/>
        </w:rPr>
        <w:t>should contact</w:t>
      </w:r>
      <w:r>
        <w:rPr>
          <w:w w:val="105"/>
        </w:rPr>
        <w:t xml:space="preserve"> Dr. </w:t>
      </w:r>
      <w:r w:rsidR="00E63EB2">
        <w:rPr>
          <w:w w:val="105"/>
        </w:rPr>
        <w:t>Chrystal Dean</w:t>
      </w:r>
      <w:r>
        <w:rPr>
          <w:w w:val="105"/>
        </w:rPr>
        <w:t xml:space="preserve">. Any offer of employment to a successful candidate will be conditioned upon the University's receipt of a satisfactory criminal background report. </w:t>
      </w:r>
      <w:r w:rsidR="00B73E66">
        <w:rPr>
          <w:w w:val="105"/>
        </w:rPr>
        <w:t>Proper d</w:t>
      </w:r>
      <w:r>
        <w:rPr>
          <w:w w:val="105"/>
        </w:rPr>
        <w:t xml:space="preserve">ocumentation of identity and </w:t>
      </w:r>
      <w:r w:rsidR="00B73E66">
        <w:rPr>
          <w:w w:val="105"/>
        </w:rPr>
        <w:t>employability will b</w:t>
      </w:r>
      <w:r>
        <w:rPr>
          <w:w w:val="105"/>
        </w:rPr>
        <w:t>e required before the hiring process can be finalized.</w:t>
      </w:r>
    </w:p>
    <w:sectPr w:rsidR="00154F5B" w:rsidRPr="0078702C" w:rsidSect="00560C76">
      <w:type w:val="continuous"/>
      <w:pgSz w:w="12240" w:h="15840"/>
      <w:pgMar w:top="864" w:right="1080" w:bottom="864"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A4769"/>
    <w:multiLevelType w:val="hybridMultilevel"/>
    <w:tmpl w:val="A7EA6E32"/>
    <w:lvl w:ilvl="0" w:tplc="F65E2A28">
      <w:numFmt w:val="bullet"/>
      <w:lvlText w:val=""/>
      <w:lvlJc w:val="left"/>
      <w:pPr>
        <w:ind w:left="824" w:hanging="360"/>
      </w:pPr>
      <w:rPr>
        <w:rFonts w:ascii="Symbol" w:eastAsia="Symbol" w:hAnsi="Symbol" w:cs="Symbol" w:hint="default"/>
        <w:w w:val="102"/>
        <w:sz w:val="21"/>
        <w:szCs w:val="21"/>
      </w:rPr>
    </w:lvl>
    <w:lvl w:ilvl="1" w:tplc="85382806">
      <w:numFmt w:val="bullet"/>
      <w:lvlText w:val="•"/>
      <w:lvlJc w:val="left"/>
      <w:pPr>
        <w:ind w:left="1692" w:hanging="360"/>
      </w:pPr>
      <w:rPr>
        <w:rFonts w:hint="default"/>
      </w:rPr>
    </w:lvl>
    <w:lvl w:ilvl="2" w:tplc="E2F0B756">
      <w:numFmt w:val="bullet"/>
      <w:lvlText w:val="•"/>
      <w:lvlJc w:val="left"/>
      <w:pPr>
        <w:ind w:left="2564" w:hanging="360"/>
      </w:pPr>
      <w:rPr>
        <w:rFonts w:hint="default"/>
      </w:rPr>
    </w:lvl>
    <w:lvl w:ilvl="3" w:tplc="FCA85BCA">
      <w:numFmt w:val="bullet"/>
      <w:lvlText w:val="•"/>
      <w:lvlJc w:val="left"/>
      <w:pPr>
        <w:ind w:left="3436" w:hanging="360"/>
      </w:pPr>
      <w:rPr>
        <w:rFonts w:hint="default"/>
      </w:rPr>
    </w:lvl>
    <w:lvl w:ilvl="4" w:tplc="E4EE2C4E">
      <w:numFmt w:val="bullet"/>
      <w:lvlText w:val="•"/>
      <w:lvlJc w:val="left"/>
      <w:pPr>
        <w:ind w:left="4308" w:hanging="360"/>
      </w:pPr>
      <w:rPr>
        <w:rFonts w:hint="default"/>
      </w:rPr>
    </w:lvl>
    <w:lvl w:ilvl="5" w:tplc="34A0657E">
      <w:numFmt w:val="bullet"/>
      <w:lvlText w:val="•"/>
      <w:lvlJc w:val="left"/>
      <w:pPr>
        <w:ind w:left="5180" w:hanging="360"/>
      </w:pPr>
      <w:rPr>
        <w:rFonts w:hint="default"/>
      </w:rPr>
    </w:lvl>
    <w:lvl w:ilvl="6" w:tplc="07523388">
      <w:numFmt w:val="bullet"/>
      <w:lvlText w:val="•"/>
      <w:lvlJc w:val="left"/>
      <w:pPr>
        <w:ind w:left="6052" w:hanging="360"/>
      </w:pPr>
      <w:rPr>
        <w:rFonts w:hint="default"/>
      </w:rPr>
    </w:lvl>
    <w:lvl w:ilvl="7" w:tplc="7070FCD0">
      <w:numFmt w:val="bullet"/>
      <w:lvlText w:val="•"/>
      <w:lvlJc w:val="left"/>
      <w:pPr>
        <w:ind w:left="6924" w:hanging="360"/>
      </w:pPr>
      <w:rPr>
        <w:rFonts w:hint="default"/>
      </w:rPr>
    </w:lvl>
    <w:lvl w:ilvl="8" w:tplc="54D49DF2">
      <w:numFmt w:val="bullet"/>
      <w:lvlText w:val="•"/>
      <w:lvlJc w:val="left"/>
      <w:pPr>
        <w:ind w:left="7796"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154F5B"/>
    <w:rsid w:val="000D6676"/>
    <w:rsid w:val="00154F5B"/>
    <w:rsid w:val="00173CE4"/>
    <w:rsid w:val="00560C76"/>
    <w:rsid w:val="006C4FA7"/>
    <w:rsid w:val="00770A8F"/>
    <w:rsid w:val="0078702C"/>
    <w:rsid w:val="00B73E66"/>
    <w:rsid w:val="00C23970"/>
    <w:rsid w:val="00E63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E56E1"/>
  <w15:docId w15:val="{FF897A1A-93D3-4DE1-B0BC-CCAA6F650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4"/>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824"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63E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anco@appstate.edu%20" TargetMode="External"/><Relationship Id="rId5" Type="http://schemas.openxmlformats.org/officeDocument/2006/relationships/hyperlink" Target="http://www.appstat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650</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Microsoft Word - AppalachianStateMathematicsEducation2017a.docx</vt:lpstr>
    </vt:vector>
  </TitlesOfParts>
  <Company>Appalachian State University</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AppalachianStateMathematicsEducation2017a.docx</dc:title>
  <cp:lastModifiedBy>Dean, Chrystal</cp:lastModifiedBy>
  <cp:revision>9</cp:revision>
  <dcterms:created xsi:type="dcterms:W3CDTF">2018-08-27T16:46:00Z</dcterms:created>
  <dcterms:modified xsi:type="dcterms:W3CDTF">2018-09-25T18:30:00Z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2016-09-08T00:00:00Z</vt:filetime>
  </property>
  <property fmtid="{D5CDD505-2E9C-101B-9397-08002B2CF9AE}" pid="3" name="Creator">
    <vt:lpwstr>Word</vt:lpwstr>
  </property>
  <property fmtid="{D5CDD505-2E9C-101B-9397-08002B2CF9AE}" pid="4" name="LastSaved">
    <vt:filetime>2018-08-27T00:00:00Z</vt:filetime>
  </property>
</Properties>
</file>